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40" w:lineRule="auto"/>
        <w:contextualSpacing w:val="0"/>
        <w:rPr>
          <w:sz w:val="24"/>
          <w:szCs w:val="24"/>
        </w:rPr>
      </w:pPr>
      <w:r w:rsidDel="00000000" w:rsidR="00000000" w:rsidRPr="00000000">
        <w:rPr>
          <w:rtl w:val="0"/>
        </w:rPr>
      </w:r>
    </w:p>
    <w:tbl>
      <w:tblPr>
        <w:tblStyle w:val="Table1"/>
        <w:tblW w:w="925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00"/>
        <w:gridCol w:w="7057"/>
        <w:tblGridChange w:id="0">
          <w:tblGrid>
            <w:gridCol w:w="2200"/>
            <w:gridCol w:w="7057"/>
          </w:tblGrid>
        </w:tblGridChange>
      </w:tblGrid>
      <w:tr>
        <w:trPr>
          <w:trHeight w:val="2320" w:hRule="atLeast"/>
        </w:trPr>
        <w:tc>
          <w:tcPr/>
          <w:p w:rsidR="00000000" w:rsidDel="00000000" w:rsidP="00000000" w:rsidRDefault="00000000" w:rsidRPr="00000000">
            <w:pPr>
              <w:spacing w:after="100" w:before="100" w:line="240" w:lineRule="auto"/>
              <w:contextualSpacing w:val="0"/>
              <w:jc w:val="center"/>
              <w:rPr>
                <w:sz w:val="20"/>
                <w:szCs w:val="20"/>
              </w:rPr>
            </w:pPr>
            <w:r w:rsidDel="00000000" w:rsidR="00000000" w:rsidRPr="00000000">
              <w:drawing>
                <wp:inline distB="114300" distT="114300" distL="114300" distR="114300">
                  <wp:extent cx="1143000" cy="1219200"/>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1143000" cy="1219200"/>
                          </a:xfrm>
                          <a:prstGeom prst="rect"/>
                          <a:ln/>
                        </pic:spPr>
                      </pic:pic>
                    </a:graphicData>
                  </a:graphic>
                </wp:inline>
              </w:drawing>
            </w:r>
            <w:r w:rsidDel="00000000" w:rsidR="00000000" w:rsidRPr="00000000">
              <w:rPr>
                <w:rtl w:val="0"/>
              </w:rPr>
            </w:r>
          </w:p>
        </w:tc>
        <w:tc>
          <w:tcPr/>
          <w:p w:rsidR="00000000" w:rsidDel="00000000" w:rsidP="00000000" w:rsidRDefault="00000000" w:rsidRPr="00000000">
            <w:pPr>
              <w:spacing w:line="240" w:lineRule="auto"/>
              <w:contextualSpacing w:val="0"/>
              <w:rPr>
                <w:b w:val="1"/>
                <w:sz w:val="24"/>
                <w:szCs w:val="24"/>
              </w:rPr>
            </w:pPr>
            <w:r w:rsidDel="00000000" w:rsidR="00000000" w:rsidRPr="00000000">
              <w:rPr>
                <w:b w:val="1"/>
                <w:sz w:val="24"/>
                <w:szCs w:val="24"/>
                <w:rtl w:val="0"/>
              </w:rPr>
              <w:t xml:space="preserve">Kevan Abrahams (D)</w:t>
            </w:r>
          </w:p>
          <w:p w:rsidR="00000000" w:rsidDel="00000000" w:rsidP="00000000" w:rsidRDefault="00000000" w:rsidRPr="00000000">
            <w:pPr>
              <w:spacing w:line="240" w:lineRule="auto"/>
              <w:contextualSpacing w:val="0"/>
              <w:rPr>
                <w:sz w:val="20"/>
                <w:szCs w:val="20"/>
              </w:rPr>
            </w:pPr>
            <w:bookmarkStart w:colFirst="0" w:colLast="0" w:name="_gjdgxs" w:id="0"/>
            <w:bookmarkEnd w:id="0"/>
            <w:r w:rsidDel="00000000" w:rsidR="00000000" w:rsidRPr="00000000">
              <w:rPr>
                <w:sz w:val="20"/>
                <w:szCs w:val="20"/>
                <w:rtl w:val="0"/>
              </w:rPr>
              <w:t xml:space="preserve">Nassau County Legislator, District</w:t>
            </w:r>
            <w:r w:rsidDel="00000000" w:rsidR="00000000" w:rsidRPr="00000000">
              <w:rPr>
                <w:sz w:val="20"/>
                <w:szCs w:val="20"/>
                <w:rtl w:val="0"/>
              </w:rPr>
              <w:t xml:space="preserve"> 1</w:t>
            </w:r>
          </w:p>
          <w:p w:rsidR="00000000" w:rsidDel="00000000" w:rsidP="00000000" w:rsidRDefault="00000000" w:rsidRPr="00000000">
            <w:pPr>
              <w:spacing w:line="240" w:lineRule="auto"/>
              <w:contextualSpacing w:val="0"/>
              <w:rPr>
                <w:sz w:val="20"/>
                <w:szCs w:val="20"/>
              </w:rPr>
            </w:pPr>
            <w:r w:rsidDel="00000000" w:rsidR="00000000" w:rsidRPr="00000000">
              <w:rPr>
                <w:sz w:val="20"/>
                <w:szCs w:val="20"/>
                <w:rtl w:val="0"/>
              </w:rPr>
              <w:t xml:space="preserve">Incumbent (</w:t>
            </w:r>
            <w:r w:rsidDel="00000000" w:rsidR="00000000" w:rsidRPr="00000000">
              <w:rPr>
                <w:sz w:val="20"/>
                <w:szCs w:val="20"/>
                <w:rtl w:val="0"/>
              </w:rPr>
              <w:t xml:space="preserve">Elected in</w:t>
            </w:r>
            <w:r w:rsidDel="00000000" w:rsidR="00000000" w:rsidRPr="00000000">
              <w:rPr>
                <w:sz w:val="20"/>
                <w:szCs w:val="20"/>
                <w:rtl w:val="0"/>
              </w:rPr>
              <w:t xml:space="preserve"> 2002)</w:t>
            </w:r>
          </w:p>
          <w:p w:rsidR="00000000" w:rsidDel="00000000" w:rsidP="00000000" w:rsidRDefault="00000000" w:rsidRPr="00000000">
            <w:pPr>
              <w:spacing w:line="240" w:lineRule="auto"/>
              <w:contextualSpacing w:val="0"/>
              <w:rPr>
                <w:sz w:val="20"/>
                <w:szCs w:val="20"/>
              </w:rPr>
            </w:pPr>
            <w:r w:rsidDel="00000000" w:rsidR="00000000" w:rsidRPr="00000000">
              <w:rPr>
                <w:rtl w:val="0"/>
              </w:rPr>
            </w:r>
          </w:p>
          <w:p w:rsidR="00000000" w:rsidDel="00000000" w:rsidP="00000000" w:rsidRDefault="00000000" w:rsidRPr="00000000">
            <w:pPr>
              <w:spacing w:line="240" w:lineRule="auto"/>
              <w:contextualSpacing w:val="0"/>
              <w:rPr>
                <w:sz w:val="20"/>
                <w:szCs w:val="20"/>
              </w:rPr>
            </w:pPr>
            <w:r w:rsidDel="00000000" w:rsidR="00000000" w:rsidRPr="00000000">
              <w:rPr>
                <w:sz w:val="20"/>
                <w:szCs w:val="20"/>
                <w:rtl w:val="0"/>
              </w:rPr>
              <w:t xml:space="preserve">Opponent: Charlene Thompson (R)</w:t>
            </w:r>
            <w:r w:rsidDel="00000000" w:rsidR="00000000" w:rsidRPr="00000000">
              <w:rPr>
                <w:rtl w:val="0"/>
              </w:rPr>
            </w:r>
          </w:p>
          <w:p w:rsidR="00000000" w:rsidDel="00000000" w:rsidP="00000000" w:rsidRDefault="00000000" w:rsidRPr="00000000">
            <w:pPr>
              <w:spacing w:line="240" w:lineRule="auto"/>
              <w:contextualSpacing w:val="0"/>
              <w:rPr>
                <w:sz w:val="20"/>
                <w:szCs w:val="20"/>
              </w:rPr>
            </w:pPr>
            <w:r w:rsidDel="00000000" w:rsidR="00000000" w:rsidRPr="00000000">
              <w:rPr>
                <w:rtl w:val="0"/>
              </w:rPr>
            </w:r>
          </w:p>
          <w:p w:rsidR="00000000" w:rsidDel="00000000" w:rsidP="00000000" w:rsidRDefault="00000000" w:rsidRPr="00000000">
            <w:pPr>
              <w:spacing w:line="240" w:lineRule="auto"/>
              <w:contextualSpacing w:val="0"/>
              <w:rPr>
                <w:sz w:val="20"/>
                <w:szCs w:val="20"/>
              </w:rPr>
            </w:pPr>
            <w:r w:rsidDel="00000000" w:rsidR="00000000" w:rsidRPr="00000000">
              <w:rPr>
                <w:sz w:val="20"/>
                <w:szCs w:val="20"/>
                <w:u w:val="single"/>
                <w:rtl w:val="0"/>
              </w:rPr>
              <w:t xml:space="preserve">Leadership/Committee Membership:</w:t>
            </w:r>
            <w:r w:rsidDel="00000000" w:rsidR="00000000" w:rsidRPr="00000000">
              <w:rPr>
                <w:sz w:val="20"/>
                <w:szCs w:val="20"/>
                <w:rtl w:val="0"/>
              </w:rPr>
              <w:t xml:space="preserve"> Ranking Member of the Committee on Rules; Ranking Member of the Committee on Budget Review; Member of the Committee on Planning, Development, and the Environment; Member of the Committee on Towns and Villages</w:t>
            </w:r>
            <w:r w:rsidDel="00000000" w:rsidR="00000000" w:rsidRPr="00000000">
              <w:rPr>
                <w:rtl w:val="0"/>
              </w:rPr>
            </w:r>
          </w:p>
          <w:p w:rsidR="00000000" w:rsidDel="00000000" w:rsidP="00000000" w:rsidRDefault="00000000" w:rsidRPr="00000000">
            <w:pPr>
              <w:spacing w:line="240" w:lineRule="auto"/>
              <w:contextualSpacing w:val="0"/>
              <w:rPr>
                <w:sz w:val="20"/>
                <w:szCs w:val="20"/>
              </w:rPr>
            </w:pPr>
            <w:r w:rsidDel="00000000" w:rsidR="00000000" w:rsidRPr="00000000">
              <w:rPr>
                <w:rtl w:val="0"/>
              </w:rPr>
            </w:r>
          </w:p>
          <w:p w:rsidR="00000000" w:rsidDel="00000000" w:rsidP="00000000" w:rsidRDefault="00000000" w:rsidRPr="00000000">
            <w:pPr>
              <w:spacing w:line="240" w:lineRule="auto"/>
              <w:contextualSpacing w:val="0"/>
              <w:rPr>
                <w:sz w:val="20"/>
                <w:szCs w:val="20"/>
                <w:u w:val="single"/>
              </w:rPr>
            </w:pPr>
            <w:r w:rsidDel="00000000" w:rsidR="00000000" w:rsidRPr="00000000">
              <w:rPr>
                <w:sz w:val="20"/>
                <w:szCs w:val="20"/>
                <w:u w:val="single"/>
                <w:rtl w:val="0"/>
              </w:rPr>
              <w:t xml:space="preserve">Professional Background/Education:</w:t>
            </w:r>
          </w:p>
          <w:p w:rsidR="00000000" w:rsidDel="00000000" w:rsidP="00000000" w:rsidRDefault="00000000" w:rsidRPr="00000000">
            <w:pPr>
              <w:numPr>
                <w:ilvl w:val="0"/>
                <w:numId w:val="6"/>
              </w:numPr>
              <w:spacing w:line="240" w:lineRule="auto"/>
              <w:ind w:left="360"/>
              <w:contextualSpacing w:val="1"/>
              <w:rPr>
                <w:sz w:val="20"/>
                <w:szCs w:val="20"/>
              </w:rPr>
            </w:pPr>
            <w:r w:rsidDel="00000000" w:rsidR="00000000" w:rsidRPr="00000000">
              <w:rPr>
                <w:sz w:val="20"/>
                <w:szCs w:val="20"/>
                <w:rtl w:val="0"/>
              </w:rPr>
              <w:t xml:space="preserve">Former County Legislature Finance Director</w:t>
            </w:r>
          </w:p>
          <w:p w:rsidR="00000000" w:rsidDel="00000000" w:rsidP="00000000" w:rsidRDefault="00000000" w:rsidRPr="00000000">
            <w:pPr>
              <w:numPr>
                <w:ilvl w:val="0"/>
                <w:numId w:val="6"/>
              </w:numPr>
              <w:spacing w:line="240" w:lineRule="auto"/>
              <w:ind w:left="360"/>
              <w:contextualSpacing w:val="1"/>
              <w:rPr>
                <w:sz w:val="20"/>
                <w:szCs w:val="20"/>
              </w:rPr>
            </w:pPr>
            <w:r w:rsidDel="00000000" w:rsidR="00000000" w:rsidRPr="00000000">
              <w:rPr>
                <w:sz w:val="20"/>
                <w:szCs w:val="20"/>
                <w:rtl w:val="0"/>
              </w:rPr>
              <w:t xml:space="preserve">Former Legislative Assistant and Deputy District Director, Congressman Floyd H. Flake </w:t>
            </w:r>
          </w:p>
          <w:p w:rsidR="00000000" w:rsidDel="00000000" w:rsidP="00000000" w:rsidRDefault="00000000" w:rsidRPr="00000000">
            <w:pPr>
              <w:numPr>
                <w:ilvl w:val="0"/>
                <w:numId w:val="6"/>
              </w:numPr>
              <w:spacing w:line="240" w:lineRule="auto"/>
              <w:ind w:left="360"/>
              <w:contextualSpacing w:val="1"/>
              <w:rPr>
                <w:sz w:val="20"/>
                <w:szCs w:val="20"/>
              </w:rPr>
            </w:pPr>
            <w:r w:rsidDel="00000000" w:rsidR="00000000" w:rsidRPr="00000000">
              <w:rPr>
                <w:sz w:val="20"/>
                <w:szCs w:val="20"/>
                <w:rtl w:val="0"/>
              </w:rPr>
              <w:t xml:space="preserve">Former District Representative, Carolyn McCarthy</w:t>
            </w:r>
          </w:p>
          <w:p w:rsidR="00000000" w:rsidDel="00000000" w:rsidP="00000000" w:rsidRDefault="00000000" w:rsidRPr="00000000">
            <w:pPr>
              <w:numPr>
                <w:ilvl w:val="0"/>
                <w:numId w:val="6"/>
              </w:numPr>
              <w:spacing w:line="240" w:lineRule="auto"/>
              <w:ind w:left="360"/>
              <w:contextualSpacing w:val="1"/>
              <w:rPr>
                <w:sz w:val="20"/>
                <w:szCs w:val="20"/>
              </w:rPr>
            </w:pPr>
            <w:r w:rsidDel="00000000" w:rsidR="00000000" w:rsidRPr="00000000">
              <w:rPr>
                <w:sz w:val="20"/>
                <w:szCs w:val="20"/>
                <w:rtl w:val="0"/>
              </w:rPr>
              <w:t xml:space="preserve">M.B.A. Baruch College</w:t>
            </w:r>
          </w:p>
          <w:p w:rsidR="00000000" w:rsidDel="00000000" w:rsidP="00000000" w:rsidRDefault="00000000" w:rsidRPr="00000000">
            <w:pPr>
              <w:numPr>
                <w:ilvl w:val="0"/>
                <w:numId w:val="6"/>
              </w:numPr>
              <w:spacing w:line="240" w:lineRule="auto"/>
              <w:ind w:left="360"/>
              <w:contextualSpacing w:val="1"/>
              <w:rPr>
                <w:sz w:val="20"/>
                <w:szCs w:val="20"/>
              </w:rPr>
            </w:pPr>
            <w:r w:rsidDel="00000000" w:rsidR="00000000" w:rsidRPr="00000000">
              <w:rPr>
                <w:sz w:val="20"/>
                <w:szCs w:val="20"/>
                <w:rtl w:val="0"/>
              </w:rPr>
              <w:t xml:space="preserve">B.A. Queens College</w:t>
            </w:r>
            <w:r w:rsidDel="00000000" w:rsidR="00000000" w:rsidRPr="00000000">
              <w:rPr>
                <w:rtl w:val="0"/>
              </w:rPr>
            </w:r>
          </w:p>
        </w:tc>
      </w:tr>
    </w:tbl>
    <w:p w:rsidR="00000000" w:rsidDel="00000000" w:rsidP="00000000" w:rsidRDefault="00000000" w:rsidRPr="00000000">
      <w:pPr>
        <w:spacing w:line="240" w:lineRule="auto"/>
        <w:contextualSpacing w:val="0"/>
        <w:rPr>
          <w:b w:val="1"/>
          <w:sz w:val="24"/>
          <w:szCs w:val="24"/>
        </w:rPr>
      </w:pPr>
      <w:r w:rsidDel="00000000" w:rsidR="00000000" w:rsidRPr="00000000">
        <w:rPr>
          <w:rtl w:val="0"/>
        </w:rPr>
      </w:r>
    </w:p>
    <w:p w:rsidR="00000000" w:rsidDel="00000000" w:rsidP="00000000" w:rsidRDefault="00000000" w:rsidRPr="00000000">
      <w:pPr>
        <w:spacing w:line="240" w:lineRule="auto"/>
        <w:contextualSpacing w:val="0"/>
        <w:rPr>
          <w:b w:val="1"/>
          <w:sz w:val="24"/>
          <w:szCs w:val="24"/>
        </w:rPr>
      </w:pPr>
      <w:r w:rsidDel="00000000" w:rsidR="00000000" w:rsidRPr="00000000">
        <w:rPr>
          <w:b w:val="1"/>
          <w:sz w:val="24"/>
          <w:szCs w:val="24"/>
          <w:rtl w:val="0"/>
        </w:rPr>
        <w:t xml:space="preserve">Personal and Professional Initiatives: </w:t>
      </w: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numPr>
          <w:ilvl w:val="0"/>
          <w:numId w:val="2"/>
        </w:numPr>
        <w:spacing w:line="240" w:lineRule="auto"/>
        <w:ind w:left="648" w:hanging="504"/>
        <w:contextualSpacing w:val="1"/>
        <w:rPr>
          <w:sz w:val="24"/>
          <w:szCs w:val="24"/>
        </w:rPr>
      </w:pPr>
      <w:r w:rsidDel="00000000" w:rsidR="00000000" w:rsidRPr="00000000">
        <w:rPr>
          <w:sz w:val="24"/>
          <w:szCs w:val="24"/>
          <w:rtl w:val="0"/>
        </w:rPr>
        <w:t xml:space="preserve">Helped</w:t>
      </w:r>
      <w:r w:rsidDel="00000000" w:rsidR="00000000" w:rsidRPr="00000000">
        <w:rPr>
          <w:sz w:val="24"/>
          <w:szCs w:val="24"/>
          <w:rtl w:val="0"/>
        </w:rPr>
        <w:t xml:space="preserve"> secure a $50 million environmental bond in 2005 and a $100 million environmental bond in 2006 to preserve open spaces in Nassau County.</w:t>
      </w:r>
    </w:p>
    <w:p w:rsidR="00000000" w:rsidDel="00000000" w:rsidP="00000000" w:rsidRDefault="00000000" w:rsidRPr="00000000">
      <w:pPr>
        <w:numPr>
          <w:ilvl w:val="0"/>
          <w:numId w:val="2"/>
        </w:numPr>
        <w:spacing w:line="240" w:lineRule="auto"/>
        <w:ind w:left="648" w:hanging="504"/>
        <w:contextualSpacing w:val="1"/>
        <w:rPr>
          <w:sz w:val="24"/>
          <w:szCs w:val="24"/>
        </w:rPr>
      </w:pPr>
      <w:r w:rsidDel="00000000" w:rsidR="00000000" w:rsidRPr="00000000">
        <w:rPr>
          <w:sz w:val="24"/>
          <w:szCs w:val="24"/>
          <w:rtl w:val="0"/>
        </w:rPr>
        <w:t xml:space="preserve">Hosted community meetings and seminars on solar energy.</w:t>
      </w:r>
    </w:p>
    <w:p w:rsidR="00000000" w:rsidDel="00000000" w:rsidP="00000000" w:rsidRDefault="00000000" w:rsidRPr="00000000">
      <w:pPr>
        <w:numPr>
          <w:ilvl w:val="0"/>
          <w:numId w:val="2"/>
        </w:numPr>
        <w:spacing w:line="240" w:lineRule="auto"/>
        <w:ind w:left="648" w:hanging="504"/>
        <w:contextualSpacing w:val="1"/>
        <w:rPr>
          <w:sz w:val="24"/>
          <w:szCs w:val="24"/>
        </w:rPr>
      </w:pPr>
      <w:r w:rsidDel="00000000" w:rsidR="00000000" w:rsidRPr="00000000">
        <w:rPr>
          <w:sz w:val="24"/>
          <w:szCs w:val="24"/>
          <w:rtl w:val="0"/>
        </w:rPr>
        <w:t xml:space="preserve">Hosted </w:t>
      </w:r>
      <w:r w:rsidDel="00000000" w:rsidR="00000000" w:rsidRPr="00000000">
        <w:rPr>
          <w:sz w:val="24"/>
          <w:szCs w:val="24"/>
          <w:rtl w:val="0"/>
        </w:rPr>
        <w:t xml:space="preserve">weather preparedness seminars teaching residents what to do in the wake of a natural disaster.</w:t>
      </w:r>
    </w:p>
    <w:p w:rsidR="00000000" w:rsidDel="00000000" w:rsidP="00000000" w:rsidRDefault="00000000" w:rsidRPr="00000000">
      <w:pPr>
        <w:numPr>
          <w:ilvl w:val="0"/>
          <w:numId w:val="2"/>
        </w:numPr>
        <w:spacing w:line="240" w:lineRule="auto"/>
        <w:ind w:left="648" w:hanging="504"/>
        <w:contextualSpacing w:val="1"/>
        <w:rPr>
          <w:sz w:val="24"/>
          <w:szCs w:val="24"/>
        </w:rPr>
      </w:pPr>
      <w:r w:rsidDel="00000000" w:rsidR="00000000" w:rsidRPr="00000000">
        <w:rPr>
          <w:sz w:val="24"/>
          <w:szCs w:val="24"/>
          <w:rtl w:val="0"/>
        </w:rPr>
        <w:t xml:space="preserve">Supported legislation aimed at protecting public health and the environment by requiring the use of clean diesel fuel and the installation of filter devices on most County vehicles as well as vehicles used by County contractors that perform County work.</w:t>
      </w:r>
    </w:p>
    <w:p w:rsidR="00000000" w:rsidDel="00000000" w:rsidP="00000000" w:rsidRDefault="00000000" w:rsidRPr="00000000">
      <w:pPr>
        <w:spacing w:after="120" w:line="240" w:lineRule="auto"/>
        <w:ind w:left="720" w:firstLine="0"/>
        <w:contextualSpacing w:val="0"/>
        <w:rPr>
          <w:sz w:val="24"/>
          <w:szCs w:val="24"/>
        </w:rPr>
      </w:pPr>
      <w:r w:rsidDel="00000000" w:rsidR="00000000" w:rsidRPr="00000000">
        <w:rPr>
          <w:rtl w:val="0"/>
        </w:rPr>
      </w:r>
    </w:p>
    <w:p w:rsidR="00000000" w:rsidDel="00000000" w:rsidP="00000000" w:rsidRDefault="00000000" w:rsidRPr="00000000">
      <w:pPr>
        <w:pStyle w:val="Heading6"/>
        <w:keepLines w:val="0"/>
        <w:spacing w:after="0" w:before="0" w:line="240" w:lineRule="auto"/>
        <w:contextualSpacing w:val="0"/>
        <w:rPr>
          <w:b w:val="1"/>
          <w:i w:val="0"/>
          <w:color w:val="000000"/>
          <w:sz w:val="24"/>
          <w:szCs w:val="24"/>
        </w:rPr>
      </w:pPr>
      <w:r w:rsidDel="00000000" w:rsidR="00000000" w:rsidRPr="00000000">
        <w:rPr>
          <w:b w:val="1"/>
          <w:i w:val="0"/>
          <w:color w:val="000000"/>
          <w:sz w:val="24"/>
          <w:szCs w:val="24"/>
          <w:rtl w:val="0"/>
        </w:rPr>
        <w:t xml:space="preserve">Questionnaire Highlights:</w:t>
      </w: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Supports </w:t>
      </w:r>
      <w:r w:rsidDel="00000000" w:rsidR="00000000" w:rsidRPr="00000000">
        <w:rPr>
          <w:sz w:val="24"/>
          <w:szCs w:val="24"/>
          <w:rtl w:val="0"/>
        </w:rPr>
        <w:t xml:space="preserve">all </w:t>
      </w:r>
      <w:r w:rsidDel="00000000" w:rsidR="00000000" w:rsidRPr="00000000">
        <w:rPr>
          <w:sz w:val="24"/>
          <w:szCs w:val="24"/>
          <w:rtl w:val="0"/>
        </w:rPr>
        <w:t xml:space="preserve">of the initiatives of the NYLCV, with the following additions:</w:t>
      </w:r>
    </w:p>
    <w:p w:rsidR="00000000" w:rsidDel="00000000" w:rsidP="00000000" w:rsidRDefault="00000000" w:rsidRPr="00000000">
      <w:pPr>
        <w:numPr>
          <w:ilvl w:val="0"/>
          <w:numId w:val="7"/>
        </w:numPr>
        <w:spacing w:line="240" w:lineRule="auto"/>
        <w:ind w:left="360"/>
        <w:contextualSpacing w:val="1"/>
        <w:rPr/>
      </w:pPr>
      <w:r w:rsidDel="00000000" w:rsidR="00000000" w:rsidRPr="00000000">
        <w:rPr>
          <w:sz w:val="24"/>
          <w:szCs w:val="24"/>
          <w:rtl w:val="0"/>
        </w:rPr>
        <w:t xml:space="preserve">In response to Question 6, which asks the candidate to indicate their level of commitment to </w:t>
      </w:r>
      <w:r w:rsidDel="00000000" w:rsidR="00000000" w:rsidRPr="00000000">
        <w:rPr>
          <w:b w:val="1"/>
          <w:i w:val="1"/>
          <w:sz w:val="24"/>
          <w:szCs w:val="24"/>
          <w:rtl w:val="0"/>
        </w:rPr>
        <w:t xml:space="preserve">sustainable and transit oriented development</w:t>
      </w:r>
      <w:r w:rsidDel="00000000" w:rsidR="00000000" w:rsidRPr="00000000">
        <w:rPr>
          <w:sz w:val="24"/>
          <w:szCs w:val="24"/>
          <w:rtl w:val="0"/>
        </w:rPr>
        <w:t xml:space="preserve"> through the creation of livable and sustainable communities that permit increased density and diversity in downtowns and neighborhoods, the candidate responded: “</w:t>
      </w:r>
      <w:r w:rsidDel="00000000" w:rsidR="00000000" w:rsidRPr="00000000">
        <w:rPr>
          <w:sz w:val="24"/>
          <w:szCs w:val="24"/>
          <w:rtl w:val="0"/>
        </w:rPr>
        <w:t xml:space="preserve">I support these measures. The most recent development I supported was the downtown Hempstead project.</w:t>
      </w:r>
      <w:r w:rsidDel="00000000" w:rsidR="00000000" w:rsidRPr="00000000">
        <w:rPr>
          <w:sz w:val="24"/>
          <w:szCs w:val="24"/>
          <w:rtl w:val="0"/>
        </w:rPr>
        <w:t xml:space="preserve">”</w:t>
      </w:r>
    </w:p>
    <w:p w:rsidR="00000000" w:rsidDel="00000000" w:rsidP="00000000" w:rsidRDefault="00000000" w:rsidRPr="00000000">
      <w:pPr>
        <w:numPr>
          <w:ilvl w:val="0"/>
          <w:numId w:val="7"/>
        </w:numPr>
        <w:spacing w:line="240" w:lineRule="auto"/>
        <w:ind w:left="360"/>
        <w:contextualSpacing w:val="1"/>
        <w:rPr/>
      </w:pPr>
      <w:r w:rsidDel="00000000" w:rsidR="00000000" w:rsidRPr="00000000">
        <w:rPr>
          <w:sz w:val="24"/>
          <w:szCs w:val="24"/>
          <w:rtl w:val="0"/>
        </w:rPr>
        <w:t xml:space="preserve">In response to Question 8, which asks the candidate to indicate their level of commitment to </w:t>
      </w:r>
      <w:r w:rsidDel="00000000" w:rsidR="00000000" w:rsidRPr="00000000">
        <w:rPr>
          <w:b w:val="1"/>
          <w:i w:val="1"/>
          <w:sz w:val="24"/>
          <w:szCs w:val="24"/>
          <w:rtl w:val="0"/>
        </w:rPr>
        <w:t xml:space="preserve">open space preservation</w:t>
      </w:r>
      <w:r w:rsidDel="00000000" w:rsidR="00000000" w:rsidRPr="00000000">
        <w:rPr>
          <w:sz w:val="24"/>
          <w:szCs w:val="24"/>
          <w:rtl w:val="0"/>
        </w:rPr>
        <w:t xml:space="preserve"> through planning strategies such as clustering, creating pocket parks in developed areas, and encouraging biotic corridors in less densely populated areas, the candidate responded: “</w:t>
      </w:r>
      <w:r w:rsidDel="00000000" w:rsidR="00000000" w:rsidRPr="00000000">
        <w:rPr>
          <w:sz w:val="24"/>
          <w:szCs w:val="24"/>
          <w:rtl w:val="0"/>
        </w:rPr>
        <w:t xml:space="preserve">In 2005 and 2007 I supported open space preservation via the Environmental Bond Act. I would like to explore similar options to preserve more open space.</w:t>
      </w:r>
      <w:r w:rsidDel="00000000" w:rsidR="00000000" w:rsidRPr="00000000">
        <w:rPr>
          <w:sz w:val="24"/>
          <w:szCs w:val="24"/>
          <w:rtl w:val="0"/>
        </w:rPr>
        <w:t xml:space="preserve">”</w:t>
      </w:r>
    </w:p>
    <w:p w:rsidR="00000000" w:rsidDel="00000000" w:rsidP="00000000" w:rsidRDefault="00000000" w:rsidRPr="00000000">
      <w:pPr>
        <w:numPr>
          <w:ilvl w:val="0"/>
          <w:numId w:val="7"/>
        </w:numPr>
        <w:spacing w:line="240" w:lineRule="auto"/>
        <w:ind w:left="360"/>
        <w:contextualSpacing w:val="1"/>
        <w:rPr/>
      </w:pPr>
      <w:r w:rsidDel="00000000" w:rsidR="00000000" w:rsidRPr="00000000">
        <w:rPr>
          <w:sz w:val="24"/>
          <w:szCs w:val="24"/>
          <w:rtl w:val="0"/>
        </w:rPr>
        <w:t xml:space="preserve">In response to Question 13, which asks the candidate to indicate their level of commitment to </w:t>
      </w:r>
      <w:r w:rsidDel="00000000" w:rsidR="00000000" w:rsidRPr="00000000">
        <w:rPr>
          <w:b w:val="1"/>
          <w:i w:val="1"/>
          <w:sz w:val="24"/>
          <w:szCs w:val="24"/>
          <w:rtl w:val="0"/>
        </w:rPr>
        <w:t xml:space="preserve">farms and local food</w:t>
      </w:r>
      <w:r w:rsidDel="00000000" w:rsidR="00000000" w:rsidRPr="00000000">
        <w:rPr>
          <w:sz w:val="24"/>
          <w:szCs w:val="24"/>
          <w:rtl w:val="0"/>
        </w:rPr>
        <w:t xml:space="preserve"> by managing development and providing access to healthy, fresh foods, the candidate responded: “</w:t>
      </w:r>
      <w:r w:rsidDel="00000000" w:rsidR="00000000" w:rsidRPr="00000000">
        <w:rPr>
          <w:sz w:val="24"/>
          <w:szCs w:val="24"/>
          <w:rtl w:val="0"/>
        </w:rPr>
        <w:t xml:space="preserve">For the last 10 years I have supported multiple community farms and farmers markets in my district.</w:t>
      </w:r>
      <w:r w:rsidDel="00000000" w:rsidR="00000000" w:rsidRPr="00000000">
        <w:rPr>
          <w:sz w:val="24"/>
          <w:szCs w:val="24"/>
          <w:rtl w:val="0"/>
        </w:rPr>
        <w:t xml:space="preserve">”</w:t>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Notes from Interview:</w:t>
      </w:r>
    </w:p>
    <w:p w:rsidR="00000000" w:rsidDel="00000000" w:rsidP="00000000" w:rsidRDefault="00000000" w:rsidRPr="00000000">
      <w:pPr>
        <w:numPr>
          <w:ilvl w:val="0"/>
          <w:numId w:val="4"/>
        </w:numPr>
        <w:spacing w:line="240" w:lineRule="auto"/>
        <w:ind w:left="720" w:hanging="360"/>
        <w:contextualSpacing w:val="1"/>
        <w:rPr>
          <w:sz w:val="24"/>
          <w:szCs w:val="24"/>
          <w:u w:val="none"/>
        </w:rPr>
      </w:pPr>
      <w:r w:rsidDel="00000000" w:rsidR="00000000" w:rsidRPr="00000000">
        <w:rPr>
          <w:sz w:val="24"/>
          <w:szCs w:val="24"/>
          <w:rtl w:val="0"/>
        </w:rPr>
        <w:t xml:space="preserve">Wants to eliminate need for NIFA</w:t>
      </w:r>
    </w:p>
    <w:p w:rsidR="00000000" w:rsidDel="00000000" w:rsidP="00000000" w:rsidRDefault="00000000" w:rsidRPr="00000000">
      <w:pPr>
        <w:numPr>
          <w:ilvl w:val="0"/>
          <w:numId w:val="4"/>
        </w:numPr>
        <w:spacing w:line="240" w:lineRule="auto"/>
        <w:ind w:left="720" w:hanging="360"/>
        <w:contextualSpacing w:val="1"/>
        <w:rPr>
          <w:sz w:val="24"/>
          <w:szCs w:val="24"/>
          <w:u w:val="none"/>
        </w:rPr>
      </w:pPr>
      <w:r w:rsidDel="00000000" w:rsidR="00000000" w:rsidRPr="00000000">
        <w:rPr>
          <w:sz w:val="24"/>
          <w:szCs w:val="24"/>
          <w:rtl w:val="0"/>
        </w:rPr>
        <w:t xml:space="preserve">Making sure bus system works well</w:t>
      </w:r>
    </w:p>
    <w:p w:rsidR="00000000" w:rsidDel="00000000" w:rsidP="00000000" w:rsidRDefault="00000000" w:rsidRPr="00000000">
      <w:pPr>
        <w:numPr>
          <w:ilvl w:val="0"/>
          <w:numId w:val="4"/>
        </w:numPr>
        <w:spacing w:line="240" w:lineRule="auto"/>
        <w:ind w:left="720" w:hanging="360"/>
        <w:contextualSpacing w:val="1"/>
        <w:rPr>
          <w:sz w:val="24"/>
          <w:szCs w:val="24"/>
          <w:u w:val="none"/>
        </w:rPr>
      </w:pPr>
      <w:r w:rsidDel="00000000" w:rsidR="00000000" w:rsidRPr="00000000">
        <w:rPr>
          <w:sz w:val="24"/>
          <w:szCs w:val="24"/>
          <w:rtl w:val="0"/>
        </w:rPr>
        <w:t xml:space="preserve">Have buses work in concert with train system</w:t>
      </w:r>
    </w:p>
    <w:p w:rsidR="00000000" w:rsidDel="00000000" w:rsidP="00000000" w:rsidRDefault="00000000" w:rsidRPr="00000000">
      <w:pPr>
        <w:numPr>
          <w:ilvl w:val="0"/>
          <w:numId w:val="4"/>
        </w:numPr>
        <w:spacing w:line="240" w:lineRule="auto"/>
        <w:ind w:left="720" w:hanging="360"/>
        <w:contextualSpacing w:val="1"/>
        <w:rPr>
          <w:sz w:val="24"/>
          <w:szCs w:val="24"/>
          <w:u w:val="none"/>
        </w:rPr>
      </w:pPr>
      <w:r w:rsidDel="00000000" w:rsidR="00000000" w:rsidRPr="00000000">
        <w:rPr>
          <w:sz w:val="24"/>
          <w:szCs w:val="24"/>
          <w:rtl w:val="0"/>
        </w:rPr>
        <w:t xml:space="preserve">People are leaving Nassau County </w:t>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50 cent surcharge on ride shares to help fund bus system?</w:t>
      </w:r>
    </w:p>
    <w:p w:rsidR="00000000" w:rsidDel="00000000" w:rsidP="00000000" w:rsidRDefault="00000000" w:rsidRPr="00000000">
      <w:pPr>
        <w:numPr>
          <w:ilvl w:val="0"/>
          <w:numId w:val="1"/>
        </w:numPr>
        <w:spacing w:line="240" w:lineRule="auto"/>
        <w:ind w:left="720" w:hanging="360"/>
        <w:contextualSpacing w:val="1"/>
        <w:rPr>
          <w:sz w:val="24"/>
          <w:szCs w:val="24"/>
          <w:u w:val="none"/>
        </w:rPr>
      </w:pPr>
      <w:r w:rsidDel="00000000" w:rsidR="00000000" w:rsidRPr="00000000">
        <w:rPr>
          <w:sz w:val="24"/>
          <w:szCs w:val="24"/>
          <w:rtl w:val="0"/>
        </w:rPr>
        <w:t xml:space="preserve">Supports it </w:t>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Single-use bag fee?</w:t>
      </w:r>
    </w:p>
    <w:p w:rsidR="00000000" w:rsidDel="00000000" w:rsidP="00000000" w:rsidRDefault="00000000" w:rsidRPr="00000000">
      <w:pPr>
        <w:numPr>
          <w:ilvl w:val="0"/>
          <w:numId w:val="5"/>
        </w:numPr>
        <w:spacing w:line="240" w:lineRule="auto"/>
        <w:ind w:left="720" w:hanging="360"/>
        <w:contextualSpacing w:val="1"/>
        <w:rPr>
          <w:sz w:val="24"/>
          <w:szCs w:val="24"/>
          <w:u w:val="none"/>
        </w:rPr>
      </w:pPr>
      <w:r w:rsidDel="00000000" w:rsidR="00000000" w:rsidRPr="00000000">
        <w:rPr>
          <w:sz w:val="24"/>
          <w:szCs w:val="24"/>
          <w:rtl w:val="0"/>
        </w:rPr>
        <w:t xml:space="preserve">Looked into it but didn’t pull the trigger</w:t>
      </w:r>
    </w:p>
    <w:p w:rsidR="00000000" w:rsidDel="00000000" w:rsidP="00000000" w:rsidRDefault="00000000" w:rsidRPr="00000000">
      <w:pPr>
        <w:numPr>
          <w:ilvl w:val="0"/>
          <w:numId w:val="5"/>
        </w:numPr>
        <w:spacing w:line="240" w:lineRule="auto"/>
        <w:ind w:left="720" w:hanging="360"/>
        <w:contextualSpacing w:val="1"/>
        <w:rPr>
          <w:sz w:val="24"/>
          <w:szCs w:val="24"/>
          <w:u w:val="none"/>
        </w:rPr>
      </w:pPr>
      <w:r w:rsidDel="00000000" w:rsidR="00000000" w:rsidRPr="00000000">
        <w:rPr>
          <w:sz w:val="24"/>
          <w:szCs w:val="24"/>
          <w:rtl w:val="0"/>
        </w:rPr>
        <w:t xml:space="preserve">Still open to looking into it </w:t>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Toxic chemicals in children’s products?</w:t>
      </w:r>
    </w:p>
    <w:p w:rsidR="00000000" w:rsidDel="00000000" w:rsidP="00000000" w:rsidRDefault="00000000" w:rsidRPr="00000000">
      <w:pPr>
        <w:numPr>
          <w:ilvl w:val="0"/>
          <w:numId w:val="3"/>
        </w:numPr>
        <w:spacing w:line="240" w:lineRule="auto"/>
        <w:ind w:left="720" w:hanging="360"/>
        <w:contextualSpacing w:val="1"/>
        <w:rPr>
          <w:sz w:val="24"/>
          <w:szCs w:val="24"/>
          <w:u w:val="none"/>
        </w:rPr>
      </w:pPr>
      <w:r w:rsidDel="00000000" w:rsidR="00000000" w:rsidRPr="00000000">
        <w:rPr>
          <w:sz w:val="24"/>
          <w:szCs w:val="24"/>
          <w:rtl w:val="0"/>
        </w:rPr>
        <w:t xml:space="preserve">Interested in looking at it in Nassau County </w:t>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648" w:firstLine="144"/>
      </w:pPr>
      <w:rPr>
        <w:rFonts w:ascii="Arial" w:cs="Arial" w:eastAsia="Arial" w:hAnsi="Arial"/>
        <w:color w:val="000000"/>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360" w:firstLine="0"/>
      </w:pPr>
      <w:rPr>
        <w:rFonts w:ascii="Arial" w:cs="Arial" w:eastAsia="Arial" w:hAnsi="Arial"/>
        <w:color w:val="000000"/>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7">
    <w:lvl w:ilvl="0">
      <w:start w:val="1"/>
      <w:numFmt w:val="bullet"/>
      <w:lvlText w:val="●"/>
      <w:lvlJc w:val="left"/>
      <w:pPr>
        <w:ind w:left="360" w:firstLine="0"/>
      </w:pPr>
      <w:rPr>
        <w:rFonts w:ascii="Arial" w:cs="Arial" w:eastAsia="Arial" w:hAnsi="Arial"/>
        <w:sz w:val="22"/>
        <w:szCs w:val="22"/>
      </w:rPr>
    </w:lvl>
    <w:lvl w:ilvl="1">
      <w:start w:val="1"/>
      <w:numFmt w:val="bullet"/>
      <w:lvlText w:val="o"/>
      <w:lvlJc w:val="left"/>
      <w:pPr>
        <w:ind w:left="1080" w:firstLine="720"/>
      </w:pPr>
      <w:rPr>
        <w:rFonts w:ascii="Arial" w:cs="Arial" w:eastAsia="Arial" w:hAnsi="Arial"/>
        <w:sz w:val="24"/>
        <w:szCs w:val="24"/>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s>
</file>